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before="120" w:after="0" w:lineRule="auto" w:line="480"/>
        <w:jc w:val="both"/>
        <w:rPr>
          <w:rFonts w:ascii="Times New Roman" w:hAnsi="Times New Roman"/>
          <w:sz w:val="24"/>
          <w:szCs w:val="24"/>
        </w:rPr>
      </w:pPr>
    </w:p>
    <w:p>
      <w:pPr>
        <w:pStyle w:val="style0"/>
        <w:spacing w:before="120" w:after="0" w:lineRule="auto" w:line="480"/>
        <w:jc w:val="both"/>
        <w:rPr>
          <w:rFonts w:ascii="Times New Roman" w:hAnsi="Times New Roman"/>
          <w:sz w:val="24"/>
          <w:szCs w:val="24"/>
        </w:rPr>
      </w:pPr>
    </w:p>
    <w:p>
      <w:pPr>
        <w:pStyle w:val="style0"/>
        <w:spacing w:before="120" w:after="0" w:lineRule="auto" w:line="480"/>
        <w:jc w:val="both"/>
        <w:rPr>
          <w:rFonts w:ascii="Times New Roman" w:hAnsi="Times New Roman"/>
          <w:sz w:val="24"/>
          <w:szCs w:val="24"/>
        </w:rPr>
      </w:pPr>
    </w:p>
    <w:p>
      <w:pPr>
        <w:pStyle w:val="style0"/>
        <w:spacing w:before="120" w:after="0" w:lineRule="auto" w:line="480"/>
        <w:jc w:val="both"/>
        <w:rPr>
          <w:rFonts w:ascii="Times New Roman" w:hAnsi="Times New Roman"/>
          <w:sz w:val="24"/>
          <w:szCs w:val="24"/>
        </w:rPr>
      </w:pPr>
    </w:p>
    <w:p>
      <w:pPr>
        <w:pStyle w:val="style0"/>
        <w:spacing w:before="120" w:after="0" w:lineRule="auto" w:line="480"/>
        <w:jc w:val="both"/>
        <w:rPr>
          <w:rFonts w:ascii="Times New Roman" w:hAnsi="Times New Roman"/>
          <w:sz w:val="24"/>
          <w:szCs w:val="24"/>
        </w:rPr>
      </w:pPr>
    </w:p>
    <w:p>
      <w:pPr>
        <w:pStyle w:val="style0"/>
        <w:spacing w:before="120" w:after="0" w:lineRule="auto" w:line="480"/>
        <w:jc w:val="center"/>
        <w:rPr>
          <w:rFonts w:ascii="Times New Roman" w:hAnsi="Times New Roman"/>
          <w:sz w:val="24"/>
          <w:szCs w:val="24"/>
        </w:rPr>
      </w:pPr>
      <w:r>
        <w:rPr>
          <w:rFonts w:ascii="Times New Roman" w:hAnsi="Times New Roman"/>
          <w:sz w:val="24"/>
          <w:szCs w:val="24"/>
        </w:rPr>
        <w:t>Teaching- Learning Theory</w:t>
      </w:r>
    </w:p>
    <w:p>
      <w:pPr>
        <w:pStyle w:val="style0"/>
        <w:spacing w:before="120" w:after="0" w:lineRule="auto" w:line="480"/>
        <w:jc w:val="center"/>
        <w:rPr>
          <w:rFonts w:ascii="Times New Roman" w:hAnsi="Times New Roman"/>
          <w:sz w:val="24"/>
          <w:szCs w:val="24"/>
        </w:rPr>
      </w:pPr>
      <w:r>
        <w:rPr>
          <w:rFonts w:ascii="Times New Roman" w:hAnsi="Times New Roman"/>
          <w:sz w:val="24"/>
          <w:szCs w:val="24"/>
        </w:rPr>
        <w:t>Student’s Name:</w:t>
      </w:r>
    </w:p>
    <w:p>
      <w:pPr>
        <w:pStyle w:val="style0"/>
        <w:spacing w:before="120" w:after="0" w:lineRule="auto" w:line="480"/>
        <w:jc w:val="center"/>
        <w:rPr>
          <w:rFonts w:ascii="Times New Roman" w:hAnsi="Times New Roman"/>
          <w:sz w:val="24"/>
          <w:szCs w:val="24"/>
        </w:rPr>
      </w:pPr>
      <w:r>
        <w:rPr>
          <w:rFonts w:ascii="Times New Roman" w:hAnsi="Times New Roman"/>
          <w:sz w:val="24"/>
          <w:szCs w:val="24"/>
        </w:rPr>
        <w:t>University’s Affiliation:</w:t>
      </w:r>
    </w:p>
    <w:p>
      <w:pPr>
        <w:pStyle w:val="style0"/>
        <w:spacing w:before="120" w:after="0" w:lineRule="auto" w:line="480"/>
        <w:jc w:val="both"/>
        <w:rPr>
          <w:rFonts w:ascii="Times New Roman" w:hAnsi="Times New Roman"/>
          <w:sz w:val="24"/>
          <w:szCs w:val="24"/>
        </w:rPr>
      </w:pPr>
    </w:p>
    <w:p>
      <w:pPr>
        <w:pStyle w:val="style0"/>
        <w:spacing w:before="120" w:after="0" w:lineRule="auto" w:line="480"/>
        <w:jc w:val="both"/>
        <w:rPr>
          <w:rFonts w:ascii="Times New Roman" w:hAnsi="Times New Roman"/>
          <w:sz w:val="24"/>
          <w:szCs w:val="24"/>
        </w:rPr>
      </w:pPr>
    </w:p>
    <w:p>
      <w:pPr>
        <w:pStyle w:val="style0"/>
        <w:spacing w:before="120" w:after="0" w:lineRule="auto" w:line="480"/>
        <w:jc w:val="both"/>
        <w:rPr>
          <w:rFonts w:ascii="Times New Roman" w:hAnsi="Times New Roman"/>
          <w:sz w:val="24"/>
          <w:szCs w:val="24"/>
        </w:rPr>
      </w:pPr>
    </w:p>
    <w:p>
      <w:pPr>
        <w:pStyle w:val="style0"/>
        <w:spacing w:before="120" w:after="0" w:lineRule="auto" w:line="480"/>
        <w:jc w:val="both"/>
        <w:rPr>
          <w:rFonts w:ascii="Times New Roman" w:hAnsi="Times New Roman"/>
          <w:sz w:val="24"/>
          <w:szCs w:val="24"/>
        </w:rPr>
      </w:pPr>
    </w:p>
    <w:p>
      <w:pPr>
        <w:pStyle w:val="style0"/>
        <w:spacing w:before="120" w:after="0" w:lineRule="auto" w:line="480"/>
        <w:jc w:val="both"/>
        <w:rPr>
          <w:rFonts w:ascii="Times New Roman" w:hAnsi="Times New Roman"/>
          <w:sz w:val="24"/>
          <w:szCs w:val="24"/>
        </w:rPr>
      </w:pPr>
    </w:p>
    <w:p>
      <w:pPr>
        <w:pStyle w:val="style0"/>
        <w:spacing w:before="120" w:after="0" w:lineRule="auto" w:line="480"/>
        <w:jc w:val="both"/>
        <w:rPr>
          <w:rFonts w:ascii="Times New Roman" w:hAnsi="Times New Roman"/>
          <w:sz w:val="24"/>
          <w:szCs w:val="24"/>
        </w:rPr>
      </w:pPr>
    </w:p>
    <w:p>
      <w:pPr>
        <w:pStyle w:val="style0"/>
        <w:spacing w:before="120" w:after="0" w:lineRule="auto" w:line="480"/>
        <w:jc w:val="both"/>
        <w:rPr>
          <w:rFonts w:ascii="Times New Roman" w:hAnsi="Times New Roman"/>
          <w:sz w:val="24"/>
          <w:szCs w:val="24"/>
        </w:rPr>
      </w:pPr>
    </w:p>
    <w:p>
      <w:pPr>
        <w:pStyle w:val="style0"/>
        <w:spacing w:before="120" w:after="0" w:lineRule="auto" w:line="480"/>
        <w:jc w:val="both"/>
        <w:rPr>
          <w:rFonts w:ascii="Times New Roman" w:hAnsi="Times New Roman"/>
          <w:sz w:val="24"/>
          <w:szCs w:val="24"/>
        </w:rPr>
      </w:pPr>
    </w:p>
    <w:p>
      <w:pPr>
        <w:pStyle w:val="style0"/>
        <w:spacing w:before="120" w:after="0" w:lineRule="auto" w:line="480"/>
        <w:jc w:val="both"/>
        <w:rPr>
          <w:rFonts w:ascii="Times New Roman" w:hAnsi="Times New Roman"/>
          <w:sz w:val="24"/>
          <w:szCs w:val="24"/>
        </w:rPr>
      </w:pPr>
    </w:p>
    <w:p>
      <w:pPr>
        <w:pStyle w:val="style0"/>
        <w:spacing w:before="120" w:after="0" w:lineRule="auto" w:line="480"/>
        <w:jc w:val="both"/>
        <w:rPr>
          <w:rFonts w:ascii="Times New Roman" w:hAnsi="Times New Roman"/>
          <w:sz w:val="24"/>
          <w:szCs w:val="24"/>
        </w:rPr>
      </w:pPr>
    </w:p>
    <w:p>
      <w:pPr>
        <w:pStyle w:val="style0"/>
        <w:spacing w:before="120" w:after="0" w:lineRule="auto" w:line="480"/>
        <w:jc w:val="both"/>
        <w:rPr>
          <w:rFonts w:ascii="Times New Roman" w:hAnsi="Times New Roman"/>
          <w:sz w:val="24"/>
          <w:szCs w:val="24"/>
        </w:rPr>
      </w:pPr>
    </w:p>
    <w:p>
      <w:pPr>
        <w:pStyle w:val="style0"/>
        <w:spacing w:before="120" w:after="0" w:lineRule="auto" w:line="480"/>
        <w:jc w:val="center"/>
        <w:rPr>
          <w:rFonts w:ascii="Times New Roman" w:hAnsi="Times New Roman"/>
          <w:b/>
          <w:sz w:val="24"/>
          <w:szCs w:val="24"/>
        </w:rPr>
      </w:pPr>
      <w:r>
        <w:rPr>
          <w:rFonts w:ascii="Times New Roman" w:hAnsi="Times New Roman"/>
          <w:b/>
          <w:sz w:val="24"/>
          <w:szCs w:val="24"/>
        </w:rPr>
        <w:t>Teaching- Learning Theory</w:t>
      </w:r>
    </w:p>
    <w:p>
      <w:pPr>
        <w:pStyle w:val="style0"/>
        <w:spacing w:before="120" w:after="0" w:lineRule="auto" w:line="480"/>
        <w:jc w:val="center"/>
        <w:rPr>
          <w:rFonts w:ascii="Times New Roman" w:hAnsi="Times New Roman"/>
          <w:b/>
          <w:sz w:val="24"/>
          <w:szCs w:val="24"/>
        </w:rPr>
      </w:pPr>
      <w:r>
        <w:rPr>
          <w:rFonts w:ascii="Times New Roman" w:hAnsi="Times New Roman"/>
          <w:b/>
          <w:sz w:val="24"/>
          <w:szCs w:val="24"/>
        </w:rPr>
        <w:t>Introduction</w:t>
      </w:r>
    </w:p>
    <w:p>
      <w:pPr>
        <w:pStyle w:val="style0"/>
        <w:spacing w:before="120" w:after="0" w:lineRule="auto" w:line="480"/>
        <w:ind w:firstLine="720"/>
        <w:jc w:val="both"/>
        <w:rPr>
          <w:rFonts w:ascii="Times New Roman" w:hAnsi="Times New Roman"/>
          <w:sz w:val="24"/>
          <w:szCs w:val="24"/>
        </w:rPr>
      </w:pPr>
      <w:r>
        <w:rPr>
          <w:rFonts w:ascii="Times New Roman" w:hAnsi="Times New Roman"/>
          <w:sz w:val="24"/>
          <w:szCs w:val="24"/>
        </w:rPr>
        <w:t>The majority of the students in the high school level are on the verge of adolescence. Adolescence is a stage through which a person transit from childhood to adulthood; it is essential to engage learners in social learning. I believe that if the adolescent is socially and morally supported, they develop to be responsible adults. The ultimate goal of the teaching-learning process in schools is to produce people who can socialize well in life. Therefore, ethical education is paramount to building morally upright people. Religion plays a significant role in streamlining the lives of people. For this reason, a theory that appeals to social teaching and learning, based on religious values is essential. This paper, therefore, presents a conceptualized framework of the ideal teaching-learning process for high schools.</w:t>
      </w:r>
    </w:p>
    <w:p>
      <w:pPr>
        <w:pStyle w:val="style0"/>
        <w:spacing w:before="120" w:after="0" w:lineRule="auto" w:line="480"/>
        <w:jc w:val="center"/>
        <w:rPr>
          <w:rFonts w:ascii="Times New Roman" w:hAnsi="Times New Roman"/>
          <w:b/>
          <w:sz w:val="24"/>
          <w:szCs w:val="24"/>
        </w:rPr>
      </w:pPr>
      <w:r>
        <w:rPr>
          <w:rFonts w:ascii="Times New Roman" w:hAnsi="Times New Roman"/>
          <w:b/>
          <w:sz w:val="24"/>
          <w:szCs w:val="24"/>
        </w:rPr>
        <w:t>Learning Theory and Its Importance</w:t>
      </w:r>
    </w:p>
    <w:p>
      <w:pPr>
        <w:pStyle w:val="style0"/>
        <w:spacing w:before="120" w:after="0" w:lineRule="auto" w:line="480"/>
        <w:ind w:firstLine="720"/>
        <w:jc w:val="both"/>
        <w:rPr>
          <w:rFonts w:ascii="Times New Roman" w:hAnsi="Times New Roman"/>
          <w:sz w:val="24"/>
          <w:szCs w:val="24"/>
        </w:rPr>
      </w:pPr>
      <w:r>
        <w:rPr>
          <w:rFonts w:ascii="Times New Roman" w:hAnsi="Times New Roman"/>
          <w:sz w:val="24"/>
          <w:szCs w:val="24"/>
        </w:rPr>
        <w:t>There are many theories of learning developed to show the process through which learning takes place. They also explain why some people behave in a particular manner and how to reinforce or discourage their behaviors. The theories include behaviorist theory, the hierarchy of need theory, liberalist theory, facilitator theory, etc.  All these contain frameworks through which teaching-learning takes place (Alexander et al., 2017). A learning theory, therefore, includes concepts that have been researched or experienced and can facilitate the active acquisition of knowledge. According to my social learning theory, which involves teachers and students interacting socially, enhance the aggressive acquisition of knowledge. In the book of Proverbs 20: 15, the bible puts it clear that “lips that speak knowledge are a rare jewel” therefore, it is evident that without socialization, knowledge is rare.</w:t>
      </w:r>
    </w:p>
    <w:p>
      <w:pPr>
        <w:pStyle w:val="style0"/>
        <w:spacing w:before="120" w:after="0" w:lineRule="auto" w:line="480"/>
        <w:ind w:firstLine="720"/>
        <w:jc w:val="center"/>
        <w:rPr>
          <w:rFonts w:ascii="Times New Roman" w:hAnsi="Times New Roman"/>
          <w:b/>
          <w:sz w:val="24"/>
          <w:szCs w:val="24"/>
        </w:rPr>
      </w:pPr>
      <w:r>
        <w:rPr>
          <w:rFonts w:ascii="Times New Roman" w:hAnsi="Times New Roman"/>
          <w:b/>
          <w:sz w:val="24"/>
          <w:szCs w:val="24"/>
        </w:rPr>
        <w:t>Description of an Effective Teacher</w:t>
      </w:r>
    </w:p>
    <w:p>
      <w:pPr>
        <w:pStyle w:val="style0"/>
        <w:spacing w:before="120" w:after="0" w:lineRule="auto" w:line="480"/>
        <w:ind w:firstLine="720"/>
        <w:jc w:val="both"/>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n</w:t>
      </w:r>
      <w:r>
        <w:rPr>
          <w:rFonts w:ascii="Times New Roman" w:hAnsi="Times New Roman"/>
          <w:sz w:val="24"/>
          <w:szCs w:val="24"/>
        </w:rPr>
        <w:t xml:space="preserve"> effective teacher is who the students and every other member of the community find each to learn to emulate. There are qualities that an effective teacher should possess. For instance, a good teacher should embrace the values of patience, enthusiasm, and encouragement. In the biblical book of 2 Peter 3: 9, the bible points out that the lord is always “patient towards [us].” It is this quality that God wants us to possess so that we can treat others in the same way. A teacher needs to keep on encouraging his or her students to do the right thing. All these attributes of a teacher should be rounded off to one characteristic; a good teacher is a good leader (Alexander et al., 2017). </w:t>
      </w:r>
    </w:p>
    <w:p>
      <w:pPr>
        <w:pStyle w:val="style0"/>
        <w:spacing w:before="120" w:after="0" w:lineRule="auto" w:line="480"/>
        <w:ind w:firstLine="720"/>
        <w:jc w:val="both"/>
        <w:rPr>
          <w:rFonts w:ascii="Times New Roman" w:hAnsi="Times New Roman"/>
          <w:sz w:val="24"/>
          <w:szCs w:val="24"/>
        </w:rPr>
      </w:pPr>
      <w:r>
        <w:rPr>
          <w:rFonts w:ascii="Times New Roman" w:hAnsi="Times New Roman"/>
          <w:sz w:val="24"/>
          <w:szCs w:val="24"/>
        </w:rPr>
        <w:t xml:space="preserve">A teacher assumes the role of a leader in the classroom, and use specific strategies to teaching. Also, an effective teacher should present knowledge to the learners step by step, i.e., one knowledge build on the previous one. The modern teacher needs to diversify teaching materials to enlighten students on the dynamics that the world experiences and are of paramount importance in the content of the syllabus. Usually, good teachers organize the teaching materials before actual teaching. Then, he or she holds his or her students in a manner convenient for learning. Most importantly, effective teachers look for things that can motivate learners to pay attention and fully participate in teaching (Stephens, 2015). </w:t>
      </w:r>
    </w:p>
    <w:p>
      <w:pPr>
        <w:pStyle w:val="style0"/>
        <w:spacing w:before="120" w:after="0" w:lineRule="auto" w:line="480"/>
        <w:jc w:val="center"/>
        <w:rPr>
          <w:rFonts w:ascii="Times New Roman" w:hAnsi="Times New Roman"/>
          <w:b/>
          <w:sz w:val="24"/>
          <w:szCs w:val="24"/>
        </w:rPr>
      </w:pPr>
      <w:r>
        <w:rPr>
          <w:rFonts w:ascii="Times New Roman" w:hAnsi="Times New Roman"/>
          <w:b/>
          <w:sz w:val="24"/>
          <w:szCs w:val="24"/>
        </w:rPr>
        <w:t>An Effective Learning Environment</w:t>
      </w:r>
    </w:p>
    <w:p>
      <w:pPr>
        <w:pStyle w:val="style0"/>
        <w:spacing w:before="120" w:after="0" w:lineRule="auto" w:line="480"/>
        <w:ind w:firstLine="720"/>
        <w:jc w:val="both"/>
        <w:rPr>
          <w:rFonts w:ascii="Times New Roman" w:hAnsi="Times New Roman"/>
          <w:sz w:val="24"/>
          <w:szCs w:val="24"/>
        </w:rPr>
      </w:pPr>
      <w:r>
        <w:rPr>
          <w:rFonts w:ascii="Times New Roman" w:hAnsi="Times New Roman"/>
          <w:sz w:val="24"/>
          <w:szCs w:val="24"/>
        </w:rPr>
        <w:t>For easy understanding and full participation of all the students, an effective teacher should create an environment conducive for open- class discourse (</w:t>
      </w:r>
      <w:r>
        <w:rPr>
          <w:rFonts w:ascii="Times New Roman" w:hAnsi="Times New Roman"/>
          <w:sz w:val="24"/>
          <w:szCs w:val="24"/>
        </w:rPr>
        <w:t>Illeris</w:t>
      </w:r>
      <w:r>
        <w:rPr>
          <w:rFonts w:ascii="Times New Roman" w:hAnsi="Times New Roman"/>
          <w:sz w:val="24"/>
          <w:szCs w:val="24"/>
        </w:rPr>
        <w:t xml:space="preserve"> 2016). The method is possible through teacher- learner’s interaction during the learning-teaching process or interaction of learners in discussion groups (Wang, Ng, </w:t>
      </w:r>
      <w:r>
        <w:rPr>
          <w:rFonts w:ascii="Times New Roman" w:hAnsi="Times New Roman"/>
          <w:sz w:val="24"/>
          <w:szCs w:val="24"/>
        </w:rPr>
        <w:t>Liu</w:t>
      </w:r>
      <w:r>
        <w:rPr>
          <w:rFonts w:ascii="Times New Roman" w:hAnsi="Times New Roman"/>
          <w:sz w:val="24"/>
          <w:szCs w:val="24"/>
        </w:rPr>
        <w:t xml:space="preserve"> &amp; Ryan 2016). Social learning is a critical strategy in which teachers can achieve a lot in their teaching careers. In Isaiah 1: 18, the bible </w:t>
      </w:r>
      <w:r>
        <w:rPr>
          <w:rFonts w:ascii="Times New Roman" w:hAnsi="Times New Roman"/>
          <w:sz w:val="24"/>
          <w:szCs w:val="24"/>
        </w:rPr>
        <w:t xml:space="preserve">says, “Come now; let us reason together.” The scripture elevates the importance of socialization because where people reason </w:t>
      </w:r>
      <w:r>
        <w:rPr>
          <w:rFonts w:ascii="Times New Roman" w:hAnsi="Times New Roman"/>
          <w:sz w:val="24"/>
          <w:szCs w:val="24"/>
        </w:rPr>
        <w:t>together;</w:t>
      </w:r>
      <w:r>
        <w:rPr>
          <w:rFonts w:ascii="Times New Roman" w:hAnsi="Times New Roman"/>
          <w:sz w:val="24"/>
          <w:szCs w:val="24"/>
        </w:rPr>
        <w:t xml:space="preserve"> there is freedom of participation, correction, and learning. Teaching-learning interaction is a concept that needs to be adopted in the learning institutions if classroom activities are required to run effectively for the benefit of the learner (</w:t>
      </w:r>
      <w:r>
        <w:rPr>
          <w:rFonts w:ascii="Times New Roman" w:hAnsi="Times New Roman"/>
          <w:sz w:val="24"/>
          <w:szCs w:val="24"/>
        </w:rPr>
        <w:t>Illeris</w:t>
      </w:r>
      <w:r>
        <w:rPr>
          <w:rFonts w:ascii="Times New Roman" w:hAnsi="Times New Roman"/>
          <w:sz w:val="24"/>
          <w:szCs w:val="24"/>
        </w:rPr>
        <w:t xml:space="preserve"> 2016). Teacher- learner interaction is very crucial in learner’s acquisition of knowledge. However, classroom interaction should not be considered an easy concept. It requires the teacher and the learners to have interaction competence. , the learner and the teacher should be capable of initiating interaction as a way of assisting learning. </w:t>
      </w:r>
    </w:p>
    <w:p>
      <w:pPr>
        <w:pStyle w:val="style0"/>
        <w:spacing w:before="120" w:after="0" w:lineRule="auto" w:line="480"/>
        <w:jc w:val="center"/>
        <w:rPr>
          <w:rFonts w:ascii="Times New Roman" w:hAnsi="Times New Roman"/>
          <w:b/>
          <w:sz w:val="24"/>
          <w:szCs w:val="24"/>
        </w:rPr>
      </w:pPr>
      <w:r>
        <w:rPr>
          <w:rFonts w:ascii="Times New Roman" w:hAnsi="Times New Roman"/>
          <w:b/>
          <w:sz w:val="24"/>
          <w:szCs w:val="24"/>
        </w:rPr>
        <w:t>Actively Including and Engaging Learners with Diverse Needs and Exceptionalities</w:t>
      </w:r>
    </w:p>
    <w:p>
      <w:pPr>
        <w:pStyle w:val="style0"/>
        <w:spacing w:before="120" w:after="0" w:lineRule="auto" w:line="480"/>
        <w:ind w:firstLine="720"/>
        <w:jc w:val="both"/>
        <w:rPr>
          <w:rFonts w:ascii="Times New Roman" w:hAnsi="Times New Roman"/>
          <w:sz w:val="24"/>
          <w:szCs w:val="24"/>
        </w:rPr>
      </w:pPr>
      <w:r>
        <w:rPr>
          <w:rFonts w:ascii="Times New Roman" w:hAnsi="Times New Roman"/>
          <w:sz w:val="24"/>
          <w:szCs w:val="24"/>
        </w:rPr>
        <w:t xml:space="preserve">Opening- up classroom discourse is the only way to ensure positive learning output. It requires the teacher to strategize on collaborative learning (giving group assignments) and use current real-world issues to provoke student’s participation. This way, the student’s ability to think and write creatively will be enhanced (Rickman 2019). Despite the effort put by various institutions to adopt an interactive learning- teaching approach in education, there is still passivity in classrooms, which is attributed to the inability of teachers to initiate classroom discourse. For the teacher to be able to start interactive teaching-learning and use instructional plans, he or she needs to consider the principles of dialogic teaching. </w:t>
      </w:r>
    </w:p>
    <w:p>
      <w:pPr>
        <w:pStyle w:val="style0"/>
        <w:spacing w:before="120" w:after="0" w:lineRule="auto" w:line="480"/>
        <w:ind w:firstLine="720"/>
        <w:jc w:val="both"/>
        <w:rPr>
          <w:rFonts w:ascii="Times New Roman" w:hAnsi="Times New Roman"/>
          <w:sz w:val="24"/>
          <w:szCs w:val="24"/>
        </w:rPr>
      </w:pPr>
      <w:r>
        <w:rPr>
          <w:rFonts w:ascii="Times New Roman" w:hAnsi="Times New Roman"/>
          <w:sz w:val="24"/>
          <w:szCs w:val="24"/>
        </w:rPr>
        <w:t>First, teaching- learning should be reciprocal. It means that both the teacher and the student should ensure turn-taking in their communication. The teacher should give the student time to ask questions, comment or share ideas, and vice- versa (</w:t>
      </w:r>
      <w:r>
        <w:rPr>
          <w:rFonts w:ascii="Times New Roman" w:hAnsi="Times New Roman"/>
          <w:sz w:val="24"/>
          <w:szCs w:val="24"/>
        </w:rPr>
        <w:t>Buehl</w:t>
      </w:r>
      <w:r>
        <w:rPr>
          <w:rFonts w:ascii="Times New Roman" w:hAnsi="Times New Roman"/>
          <w:sz w:val="24"/>
          <w:szCs w:val="24"/>
        </w:rPr>
        <w:t xml:space="preserve"> 2017). Secondly, the interaction should be supportive- the student should support each other towards attaining a common goal. They should communicate without fear of intimidation. Thirdly, the teacher and the students should channel their ideas, incoherent thinking, and inquiry (Rickman 2019). It is </w:t>
      </w:r>
      <w:r>
        <w:rPr>
          <w:rFonts w:ascii="Times New Roman" w:hAnsi="Times New Roman"/>
          <w:sz w:val="24"/>
          <w:szCs w:val="24"/>
        </w:rPr>
        <w:t xml:space="preserve">referred to as a cumulative plan. Lastly, the teaching-learning process should be purposeful. The teacher should plan and facilitate goal-oriented learning.  The students will be interested in learning is dialogic teaching is used. The teacher should know that the attention span of students will improve if they are engaged in something catchy like a group discussion or classroom debate on a particular educational matter. </w:t>
      </w:r>
    </w:p>
    <w:p>
      <w:pPr>
        <w:pStyle w:val="style0"/>
        <w:spacing w:before="120" w:after="0" w:lineRule="auto" w:line="480"/>
        <w:ind w:firstLine="720"/>
        <w:jc w:val="both"/>
        <w:rPr>
          <w:rFonts w:ascii="Times New Roman" w:hAnsi="Times New Roman"/>
          <w:sz w:val="24"/>
          <w:szCs w:val="24"/>
        </w:rPr>
      </w:pPr>
      <w:r>
        <w:rPr>
          <w:rFonts w:ascii="Times New Roman" w:hAnsi="Times New Roman"/>
          <w:sz w:val="24"/>
          <w:szCs w:val="24"/>
        </w:rPr>
        <w:t xml:space="preserve">For the teaching of students with diverse needs, a teacher should group his or her students into groups for easy learning, i.e., he or she is in a position to use the learning resources effectively and to engage every learner. Discussion groups are essential in that they help learners express their understanding of the world outside the class (Rickman 2019). The teacher should focus on merging what students know and what the curriculum wants to teach. A level contains three categories of students: those that require close attention and guidance; those that like working independently, and those who are self- directed but sometimes require teacher’s intervention. </w:t>
      </w:r>
    </w:p>
    <w:p>
      <w:pPr>
        <w:pStyle w:val="style0"/>
        <w:spacing w:before="120" w:after="0" w:lineRule="auto" w:line="480"/>
        <w:jc w:val="center"/>
        <w:rPr>
          <w:rFonts w:ascii="Times New Roman" w:hAnsi="Times New Roman"/>
          <w:b/>
          <w:sz w:val="24"/>
          <w:szCs w:val="24"/>
        </w:rPr>
      </w:pPr>
      <w:r>
        <w:rPr>
          <w:rFonts w:ascii="Times New Roman" w:hAnsi="Times New Roman"/>
          <w:b/>
          <w:sz w:val="24"/>
          <w:szCs w:val="24"/>
        </w:rPr>
        <w:t>Addressing Behavior and Character Development</w:t>
      </w:r>
    </w:p>
    <w:p>
      <w:pPr>
        <w:pStyle w:val="style0"/>
        <w:spacing w:before="120" w:after="0" w:lineRule="auto" w:line="480"/>
        <w:ind w:firstLine="720"/>
        <w:jc w:val="both"/>
        <w:rPr>
          <w:rFonts w:ascii="Times New Roman" w:hAnsi="Times New Roman"/>
          <w:sz w:val="24"/>
          <w:szCs w:val="24"/>
        </w:rPr>
      </w:pPr>
      <w:r>
        <w:rPr>
          <w:rFonts w:ascii="Times New Roman" w:hAnsi="Times New Roman"/>
          <w:sz w:val="24"/>
          <w:szCs w:val="24"/>
        </w:rPr>
        <w:t>Some theories explain how behavior and character development. For instance, Jerome Bruner’s social interaction theory asserts that practice develops through interacting with others and the environment (</w:t>
      </w:r>
      <w:r>
        <w:rPr>
          <w:rFonts w:ascii="Times New Roman" w:hAnsi="Times New Roman"/>
          <w:sz w:val="24"/>
          <w:szCs w:val="24"/>
        </w:rPr>
        <w:t>Bania</w:t>
      </w:r>
      <w:r>
        <w:rPr>
          <w:rFonts w:ascii="Times New Roman" w:hAnsi="Times New Roman"/>
          <w:sz w:val="24"/>
          <w:szCs w:val="24"/>
        </w:rPr>
        <w:t xml:space="preserve"> 2015). Another method for behavior development is Skinner’s operant conditioning, which describes how behavior reinforces because of stimuli.  In the social teaching-learning process, teachers need to support upright action. In the book of Proverbs 22: 6, the bible encourages people always to show a young person “the way he should go” because the child “will not depart from it” when he grows up.</w:t>
      </w:r>
    </w:p>
    <w:p>
      <w:pPr>
        <w:pStyle w:val="style0"/>
        <w:spacing w:before="120" w:after="0" w:lineRule="auto" w:line="480"/>
        <w:jc w:val="both"/>
        <w:rPr>
          <w:rFonts w:ascii="Times New Roman" w:hAnsi="Times New Roman"/>
          <w:sz w:val="24"/>
          <w:szCs w:val="24"/>
        </w:rPr>
      </w:pPr>
      <w:r>
        <w:rPr>
          <w:rFonts w:ascii="Times New Roman" w:hAnsi="Times New Roman"/>
          <w:sz w:val="24"/>
          <w:szCs w:val="24"/>
        </w:rPr>
        <w:t xml:space="preserve"> </w:t>
      </w:r>
    </w:p>
    <w:p>
      <w:pPr>
        <w:pStyle w:val="style0"/>
        <w:spacing w:before="120" w:after="0" w:lineRule="auto" w:line="480"/>
        <w:jc w:val="center"/>
        <w:rPr>
          <w:rFonts w:ascii="Times New Roman" w:hAnsi="Times New Roman"/>
          <w:b/>
          <w:sz w:val="24"/>
          <w:szCs w:val="24"/>
        </w:rPr>
      </w:pPr>
      <w:r>
        <w:rPr>
          <w:rFonts w:ascii="Times New Roman" w:hAnsi="Times New Roman"/>
          <w:b/>
          <w:sz w:val="24"/>
          <w:szCs w:val="24"/>
        </w:rPr>
        <w:t>Engaging Students in Learning, Building Self-Efficacy and Motivation</w:t>
      </w:r>
    </w:p>
    <w:p>
      <w:pPr>
        <w:pStyle w:val="style0"/>
        <w:spacing w:before="120" w:after="0" w:lineRule="auto" w:line="480"/>
        <w:ind w:firstLine="720"/>
        <w:jc w:val="both"/>
        <w:rPr>
          <w:rFonts w:ascii="Times New Roman" w:hAnsi="Times New Roman"/>
          <w:sz w:val="24"/>
          <w:szCs w:val="24"/>
        </w:rPr>
      </w:pPr>
      <w:r>
        <w:rPr>
          <w:rFonts w:ascii="Times New Roman" w:hAnsi="Times New Roman"/>
          <w:sz w:val="24"/>
          <w:szCs w:val="24"/>
        </w:rPr>
        <w:t xml:space="preserve">Social learning operates in a way </w:t>
      </w:r>
      <w:r>
        <w:rPr>
          <w:rFonts w:ascii="Times New Roman" w:hAnsi="Times New Roman"/>
          <w:sz w:val="24"/>
          <w:szCs w:val="24"/>
        </w:rPr>
        <w:t>those appeals</w:t>
      </w:r>
      <w:r>
        <w:rPr>
          <w:rFonts w:ascii="Times New Roman" w:hAnsi="Times New Roman"/>
          <w:sz w:val="24"/>
          <w:szCs w:val="24"/>
        </w:rPr>
        <w:t xml:space="preserve"> to humanistic psychology. Humanistic psychology is a school of thought whose significant figures are Abraham Maslow, Howard Gardner, and Carl Rodgers (</w:t>
      </w:r>
      <w:r>
        <w:rPr>
          <w:rFonts w:ascii="Times New Roman" w:hAnsi="Times New Roman"/>
          <w:sz w:val="24"/>
          <w:szCs w:val="24"/>
        </w:rPr>
        <w:t>Buehl</w:t>
      </w:r>
      <w:r>
        <w:rPr>
          <w:rFonts w:ascii="Times New Roman" w:hAnsi="Times New Roman"/>
          <w:sz w:val="24"/>
          <w:szCs w:val="24"/>
        </w:rPr>
        <w:t xml:space="preserve"> 2017). The three theorists support the idea that individuals are unique beings who should be treated with a lot of respect. For Maslow, people’s behaviors are a result of their interaction with “person’s needs” and their environment. He, therefore, categorizes human needs from primary to higher-level needs. A teacher should seek to understand the learner’s knowledge and would want them to emerge better people in society (</w:t>
      </w:r>
      <w:r>
        <w:rPr>
          <w:rFonts w:ascii="Times New Roman" w:hAnsi="Times New Roman"/>
          <w:sz w:val="24"/>
          <w:szCs w:val="24"/>
        </w:rPr>
        <w:t>Bania</w:t>
      </w:r>
      <w:r>
        <w:rPr>
          <w:rFonts w:ascii="Times New Roman" w:hAnsi="Times New Roman"/>
          <w:sz w:val="24"/>
          <w:szCs w:val="24"/>
        </w:rPr>
        <w:t xml:space="preserve"> 2015). Therefore the end of the teaching process is successful people who portray higher levels of autonomy and self- actualization. In terms of teaching, Carl Rogers holds a teacher should ensure “experimental learning,” which facilitates the involvement of the whole person in the learning event. He argued that learning should be self- initiated, and therefore, the teacher should respect the learner’s choices and opinions (Stephens 2015). Therefore, a good teacher should listen to the student talking about their feelings, knowledge, etc. and corrects them by giving a reasonable argument. Lastly, Gardner holds that human beings can tackle any problem through their creative nature. For this reason, teachers need to motivate their learners; however, little is their contribution to </w:t>
      </w:r>
      <w:r>
        <w:rPr>
          <w:rFonts w:ascii="Times New Roman" w:hAnsi="Times New Roman"/>
          <w:sz w:val="24"/>
          <w:szCs w:val="24"/>
        </w:rPr>
        <w:t>classwork</w:t>
      </w:r>
      <w:r>
        <w:rPr>
          <w:rFonts w:ascii="Times New Roman" w:hAnsi="Times New Roman"/>
          <w:sz w:val="24"/>
          <w:szCs w:val="24"/>
        </w:rPr>
        <w:t>. Human beings are social beings and therefore require motivation to continue holding to the social values in the society.</w:t>
      </w:r>
    </w:p>
    <w:p>
      <w:pPr>
        <w:pStyle w:val="style0"/>
        <w:spacing w:before="120" w:after="0" w:lineRule="auto" w:line="480"/>
        <w:jc w:val="center"/>
        <w:rPr>
          <w:rFonts w:ascii="Times New Roman" w:hAnsi="Times New Roman"/>
          <w:b/>
          <w:sz w:val="24"/>
          <w:szCs w:val="24"/>
        </w:rPr>
      </w:pPr>
      <w:r>
        <w:rPr>
          <w:rFonts w:ascii="Times New Roman" w:hAnsi="Times New Roman"/>
          <w:b/>
          <w:sz w:val="24"/>
          <w:szCs w:val="24"/>
        </w:rPr>
        <w:t>Personal Reflections/ Conclusion</w:t>
      </w:r>
    </w:p>
    <w:p>
      <w:pPr>
        <w:pStyle w:val="style0"/>
        <w:spacing w:before="120" w:after="0" w:lineRule="auto" w:line="480"/>
        <w:ind w:firstLine="720"/>
        <w:jc w:val="both"/>
        <w:rPr>
          <w:rFonts w:ascii="Times New Roman" w:hAnsi="Times New Roman"/>
          <w:sz w:val="24"/>
          <w:szCs w:val="24"/>
        </w:rPr>
      </w:pPr>
      <w:r>
        <w:rPr>
          <w:rFonts w:ascii="Times New Roman" w:hAnsi="Times New Roman"/>
          <w:sz w:val="24"/>
          <w:szCs w:val="24"/>
        </w:rPr>
        <w:t xml:space="preserve">The teaching-learning process requires the active involvement of both the teacher and the student. Learners look upon the teachers for guidance through the learning process. Therefore, the teacher should ensure the knowledge he or she teaches uphold the social values embraced by the community. Effective learning takes place in an environment that encourages open up the </w:t>
      </w:r>
      <w:r>
        <w:rPr>
          <w:rFonts w:ascii="Times New Roman" w:hAnsi="Times New Roman"/>
          <w:sz w:val="24"/>
          <w:szCs w:val="24"/>
        </w:rPr>
        <w:t>discourse. The asking and answering of question facilitate quick learning. Students who find it easy to interact with teachers regard the teacher as their role model and, therefore, learn a lot from him. Therefore, it suffices to conclude that teaching-learning should be approached from a social perspective.</w:t>
      </w: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spacing w:lineRule="auto" w:line="480"/>
        <w:jc w:val="center"/>
        <w:rPr>
          <w:rFonts w:ascii="Times New Roman" w:hAnsi="Times New Roman"/>
          <w:sz w:val="24"/>
          <w:szCs w:val="24"/>
        </w:rPr>
      </w:pPr>
      <w:r>
        <w:rPr>
          <w:rFonts w:ascii="Times New Roman" w:hAnsi="Times New Roman"/>
          <w:sz w:val="24"/>
          <w:szCs w:val="24"/>
        </w:rPr>
        <w:t>References</w:t>
      </w:r>
    </w:p>
    <w:p>
      <w:pPr>
        <w:pStyle w:val="style0"/>
        <w:spacing w:after="0" w:lineRule="auto" w:line="480"/>
        <w:ind w:left="794" w:right="-57" w:hanging="851"/>
        <w:jc w:val="both"/>
        <w:rPr>
          <w:rFonts w:ascii="Times New Roman" w:hAnsi="Times New Roman"/>
          <w:color w:val="222222"/>
          <w:sz w:val="24"/>
          <w:szCs w:val="24"/>
          <w:shd w:val="clear" w:color="auto" w:fill="ffffff"/>
        </w:rPr>
      </w:pPr>
      <w:r>
        <w:rPr>
          <w:rFonts w:ascii="Times New Roman" w:hAnsi="Times New Roman"/>
          <w:sz w:val="24"/>
          <w:szCs w:val="24"/>
        </w:rPr>
        <w:t xml:space="preserve">Alexander, R., Hardman, F., Hardman, J., Rajab, T., &amp; </w:t>
      </w:r>
      <w:r>
        <w:rPr>
          <w:rFonts w:ascii="Times New Roman" w:hAnsi="Times New Roman"/>
          <w:sz w:val="24"/>
          <w:szCs w:val="24"/>
        </w:rPr>
        <w:t>Longmore</w:t>
      </w:r>
      <w:r>
        <w:rPr>
          <w:rFonts w:ascii="Times New Roman" w:hAnsi="Times New Roman"/>
          <w:sz w:val="24"/>
          <w:szCs w:val="24"/>
        </w:rPr>
        <w:t>, M. (2017).</w:t>
      </w:r>
      <w:r>
        <w:rPr>
          <w:rFonts w:ascii="Times New Roman" w:hAnsi="Times New Roman"/>
          <w:sz w:val="24"/>
          <w:szCs w:val="24"/>
        </w:rPr>
        <w:t xml:space="preserve"> </w:t>
      </w:r>
      <w:r>
        <w:rPr>
          <w:rFonts w:ascii="Times New Roman" w:hAnsi="Times New Roman"/>
          <w:sz w:val="24"/>
          <w:szCs w:val="24"/>
        </w:rPr>
        <w:t>Changing Talk, Changing Thinking: Interim Report from the In-House Evaluation of the CPRT/</w:t>
      </w:r>
      <w:r>
        <w:rPr>
          <w:rFonts w:ascii="Times New Roman" w:hAnsi="Times New Roman"/>
          <w:sz w:val="24"/>
          <w:szCs w:val="24"/>
        </w:rPr>
        <w:t>UoY</w:t>
      </w:r>
      <w:r>
        <w:rPr>
          <w:rFonts w:ascii="Times New Roman" w:hAnsi="Times New Roman"/>
          <w:sz w:val="24"/>
          <w:szCs w:val="24"/>
        </w:rPr>
        <w:t xml:space="preserve"> Dialogic Teaching </w:t>
      </w:r>
      <w:r>
        <w:rPr>
          <w:rFonts w:ascii="Times New Roman" w:hAnsi="Times New Roman"/>
          <w:sz w:val="24"/>
          <w:szCs w:val="24"/>
        </w:rPr>
        <w:t>Project.</w:t>
      </w:r>
    </w:p>
    <w:p>
      <w:pPr>
        <w:pStyle w:val="style0"/>
        <w:spacing w:after="0" w:lineRule="auto" w:line="480"/>
        <w:ind w:left="794" w:right="-57" w:hanging="851"/>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Bania</w:t>
      </w:r>
      <w:r>
        <w:rPr>
          <w:rFonts w:ascii="Times New Roman" w:hAnsi="Times New Roman"/>
          <w:color w:val="222222"/>
          <w:sz w:val="24"/>
          <w:szCs w:val="24"/>
          <w:shd w:val="clear" w:color="auto" w:fill="ffffff"/>
        </w:rPr>
        <w:t xml:space="preserve">, A. S. (2015). The Influence </w:t>
      </w:r>
      <w:r>
        <w:rPr>
          <w:rFonts w:ascii="Times New Roman" w:hAnsi="Times New Roman"/>
          <w:color w:val="222222"/>
          <w:sz w:val="24"/>
          <w:szCs w:val="24"/>
          <w:shd w:val="clear" w:color="auto" w:fill="ffffff"/>
        </w:rPr>
        <w:t>Of</w:t>
      </w:r>
      <w:r>
        <w:rPr>
          <w:rFonts w:ascii="Times New Roman" w:hAnsi="Times New Roman"/>
          <w:color w:val="222222"/>
          <w:sz w:val="24"/>
          <w:szCs w:val="24"/>
          <w:shd w:val="clear" w:color="auto" w:fill="ffffff"/>
        </w:rPr>
        <w:t xml:space="preserve"> Teacher’s Teaching Character To The </w:t>
      </w:r>
      <w:r>
        <w:rPr>
          <w:rFonts w:ascii="Times New Roman" w:hAnsi="Times New Roman"/>
          <w:color w:val="222222"/>
          <w:sz w:val="24"/>
          <w:szCs w:val="24"/>
          <w:shd w:val="clear" w:color="auto" w:fill="ffffff"/>
        </w:rPr>
        <w:t>Student’Slearning</w:t>
      </w:r>
      <w:r>
        <w:rPr>
          <w:rFonts w:ascii="Times New Roman" w:hAnsi="Times New Roman"/>
          <w:color w:val="222222"/>
          <w:sz w:val="24"/>
          <w:szCs w:val="24"/>
          <w:shd w:val="clear" w:color="auto" w:fill="ffffff"/>
        </w:rPr>
        <w:t xml:space="preserve"> </w:t>
      </w:r>
      <w:r>
        <w:rPr>
          <w:rFonts w:ascii="Times New Roman" w:hAnsi="Times New Roman"/>
          <w:color w:val="222222"/>
          <w:sz w:val="24"/>
          <w:szCs w:val="24"/>
          <w:shd w:val="clear" w:color="auto" w:fill="ffffff"/>
        </w:rPr>
        <w:t>Behaviour</w:t>
      </w:r>
      <w:r>
        <w:rPr>
          <w:rFonts w:ascii="Times New Roman" w:hAnsi="Times New Roman"/>
          <w:color w:val="222222"/>
          <w:sz w:val="24"/>
          <w:szCs w:val="24"/>
          <w:shd w:val="clear" w:color="auto" w:fill="ffffff"/>
        </w:rPr>
        <w:t xml:space="preserve"> And Language At </w:t>
      </w:r>
      <w:r>
        <w:rPr>
          <w:rFonts w:ascii="Times New Roman" w:hAnsi="Times New Roman"/>
          <w:color w:val="222222"/>
          <w:sz w:val="24"/>
          <w:szCs w:val="24"/>
          <w:shd w:val="clear" w:color="auto" w:fill="ffffff"/>
        </w:rPr>
        <w:t>Sman</w:t>
      </w:r>
      <w:r>
        <w:rPr>
          <w:rFonts w:ascii="Times New Roman" w:hAnsi="Times New Roman"/>
          <w:color w:val="222222"/>
          <w:sz w:val="24"/>
          <w:szCs w:val="24"/>
          <w:shd w:val="clear" w:color="auto" w:fill="ffffff"/>
        </w:rPr>
        <w:t xml:space="preserve"> 3 </w:t>
      </w:r>
      <w:r>
        <w:rPr>
          <w:rFonts w:ascii="Times New Roman" w:hAnsi="Times New Roman"/>
          <w:color w:val="222222"/>
          <w:sz w:val="24"/>
          <w:szCs w:val="24"/>
          <w:shd w:val="clear" w:color="auto" w:fill="ffffff"/>
        </w:rPr>
        <w:t>Langsa</w:t>
      </w:r>
      <w:r>
        <w:rPr>
          <w:rFonts w:ascii="Times New Roman" w:hAnsi="Times New Roman"/>
          <w:color w:val="222222"/>
          <w:sz w:val="24"/>
          <w:szCs w:val="24"/>
          <w:shd w:val="clear" w:color="auto" w:fill="ffffff"/>
        </w:rPr>
        <w:t xml:space="preserve"> 2014.</w:t>
      </w:r>
    </w:p>
    <w:p>
      <w:pPr>
        <w:pStyle w:val="style0"/>
        <w:spacing w:after="0" w:lineRule="auto" w:line="480"/>
        <w:ind w:left="794" w:right="-57" w:hanging="851"/>
        <w:jc w:val="both"/>
        <w:rPr>
          <w:rFonts w:ascii="Times New Roman" w:hAnsi="Times New Roman"/>
          <w:color w:val="222222"/>
          <w:sz w:val="24"/>
          <w:szCs w:val="24"/>
          <w:shd w:val="clear" w:color="auto" w:fill="ffffff"/>
        </w:rPr>
      </w:pPr>
      <w:r>
        <w:rPr>
          <w:rFonts w:ascii="Times New Roman" w:hAnsi="Times New Roman"/>
          <w:sz w:val="24"/>
          <w:szCs w:val="24"/>
        </w:rPr>
        <w:t>Buehl</w:t>
      </w:r>
      <w:r>
        <w:rPr>
          <w:rFonts w:ascii="Times New Roman" w:hAnsi="Times New Roman"/>
          <w:sz w:val="24"/>
          <w:szCs w:val="24"/>
        </w:rPr>
        <w:t>, D. (2017). </w:t>
      </w:r>
      <w:r>
        <w:rPr>
          <w:rFonts w:ascii="Times New Roman" w:hAnsi="Times New Roman"/>
          <w:sz w:val="24"/>
          <w:szCs w:val="24"/>
        </w:rPr>
        <w:t>Classroom strategies for interactive learning.</w:t>
      </w:r>
      <w:r>
        <w:rPr>
          <w:rFonts w:ascii="Times New Roman" w:hAnsi="Times New Roman"/>
          <w:sz w:val="24"/>
          <w:szCs w:val="24"/>
        </w:rPr>
        <w:t xml:space="preserve"> </w:t>
      </w:r>
      <w:r>
        <w:rPr>
          <w:rFonts w:ascii="Times New Roman" w:hAnsi="Times New Roman"/>
          <w:sz w:val="24"/>
          <w:szCs w:val="24"/>
        </w:rPr>
        <w:t>Stenhouse</w:t>
      </w:r>
      <w:r>
        <w:rPr>
          <w:rFonts w:ascii="Times New Roman" w:hAnsi="Times New Roman"/>
          <w:sz w:val="24"/>
          <w:szCs w:val="24"/>
        </w:rPr>
        <w:t xml:space="preserve"> Publishers.</w:t>
      </w:r>
    </w:p>
    <w:p>
      <w:pPr>
        <w:pStyle w:val="style0"/>
        <w:spacing w:after="0" w:lineRule="auto" w:line="480"/>
        <w:ind w:left="794" w:right="-57" w:hanging="851"/>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Illeris</w:t>
      </w:r>
      <w:r>
        <w:rPr>
          <w:rFonts w:ascii="Times New Roman" w:hAnsi="Times New Roman"/>
          <w:color w:val="222222"/>
          <w:sz w:val="24"/>
          <w:szCs w:val="24"/>
          <w:shd w:val="clear" w:color="auto" w:fill="ffffff"/>
        </w:rPr>
        <w:t>, K. (2016). </w:t>
      </w:r>
      <w:r>
        <w:rPr>
          <w:rFonts w:ascii="Times New Roman" w:hAnsi="Times New Roman"/>
          <w:i/>
          <w:iCs/>
          <w:color w:val="222222"/>
          <w:sz w:val="24"/>
          <w:szCs w:val="24"/>
          <w:shd w:val="clear" w:color="auto" w:fill="ffffff"/>
        </w:rPr>
        <w:t>How we learn: Learning and non-learning in school and beyond</w:t>
      </w:r>
      <w:r>
        <w:rPr>
          <w:rFonts w:ascii="Times New Roman" w:hAnsi="Times New Roman"/>
          <w:color w:val="222222"/>
          <w:sz w:val="24"/>
          <w:szCs w:val="24"/>
          <w:shd w:val="clear" w:color="auto" w:fill="ffffff"/>
        </w:rPr>
        <w:t xml:space="preserve">. </w:t>
      </w:r>
      <w:r>
        <w:rPr>
          <w:rFonts w:ascii="Times New Roman" w:hAnsi="Times New Roman"/>
          <w:color w:val="222222"/>
          <w:sz w:val="24"/>
          <w:szCs w:val="24"/>
          <w:shd w:val="clear" w:color="auto" w:fill="ffffff"/>
        </w:rPr>
        <w:t>Routledge</w:t>
      </w:r>
      <w:r>
        <w:rPr>
          <w:rFonts w:ascii="Times New Roman" w:hAnsi="Times New Roman"/>
          <w:color w:val="222222"/>
          <w:sz w:val="24"/>
          <w:szCs w:val="24"/>
          <w:shd w:val="clear" w:color="auto" w:fill="ffffff"/>
        </w:rPr>
        <w:t>.</w:t>
      </w:r>
    </w:p>
    <w:p>
      <w:pPr>
        <w:pStyle w:val="style0"/>
        <w:spacing w:after="0" w:lineRule="auto" w:line="480"/>
        <w:ind w:left="794" w:right="-57" w:hanging="851"/>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 xml:space="preserve">Rickman, M. A. (2019). Christian Teachers’ Experiences Motivating High School Students in </w:t>
      </w:r>
      <w:r>
        <w:rPr>
          <w:rFonts w:ascii="Times New Roman" w:hAnsi="Times New Roman"/>
          <w:color w:val="222222"/>
          <w:sz w:val="24"/>
          <w:szCs w:val="24"/>
          <w:shd w:val="clear" w:color="auto" w:fill="ffffff"/>
        </w:rPr>
        <w:t>The</w:t>
      </w:r>
      <w:r>
        <w:rPr>
          <w:rFonts w:ascii="Times New Roman" w:hAnsi="Times New Roman"/>
          <w:color w:val="222222"/>
          <w:sz w:val="24"/>
          <w:szCs w:val="24"/>
          <w:shd w:val="clear" w:color="auto" w:fill="ffffff"/>
        </w:rPr>
        <w:t xml:space="preserve"> Pacific Northwest: A Transcendental Phenomenology.</w:t>
      </w:r>
    </w:p>
    <w:p>
      <w:pPr>
        <w:pStyle w:val="style0"/>
        <w:spacing w:after="0" w:lineRule="auto" w:line="480"/>
        <w:ind w:left="794" w:right="-57" w:hanging="851"/>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Stephens, T. L. (2015). Encouraging positive student engagement and motivation: Tips for teachers. </w:t>
      </w:r>
      <w:r>
        <w:rPr>
          <w:rFonts w:ascii="Times New Roman" w:hAnsi="Times New Roman"/>
          <w:i/>
          <w:iCs/>
          <w:color w:val="222222"/>
          <w:sz w:val="24"/>
          <w:szCs w:val="24"/>
          <w:shd w:val="clear" w:color="auto" w:fill="ffffff"/>
        </w:rPr>
        <w:t>Review360 Pearson</w:t>
      </w:r>
      <w:r>
        <w:rPr>
          <w:rFonts w:ascii="Times New Roman" w:hAnsi="Times New Roman"/>
          <w:color w:val="222222"/>
          <w:sz w:val="24"/>
          <w:szCs w:val="24"/>
          <w:shd w:val="clear" w:color="auto" w:fill="ffffff"/>
        </w:rPr>
        <w:t>.</w:t>
      </w:r>
    </w:p>
    <w:p>
      <w:pPr>
        <w:pStyle w:val="style0"/>
        <w:spacing w:after="0" w:lineRule="auto" w:line="480"/>
        <w:ind w:left="794" w:right="-57" w:hanging="851"/>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Wang, J. C. K., Ng, B. L., Liu, W. C., &amp; Ryan, R. M. (2016). Can being autonomy-supportive in teaching improve students’ self-regulation and performance</w:t>
      </w:r>
      <w:r>
        <w:rPr>
          <w:rFonts w:ascii="Times New Roman" w:hAnsi="Times New Roman"/>
          <w:color w:val="222222"/>
          <w:sz w:val="24"/>
          <w:szCs w:val="24"/>
          <w:shd w:val="clear" w:color="auto" w:fill="ffffff"/>
        </w:rPr>
        <w:t>?.</w:t>
      </w:r>
      <w:r>
        <w:rPr>
          <w:rFonts w:ascii="Times New Roman" w:hAnsi="Times New Roman"/>
          <w:color w:val="222222"/>
          <w:sz w:val="24"/>
          <w:szCs w:val="24"/>
          <w:shd w:val="clear" w:color="auto" w:fill="ffffff"/>
        </w:rPr>
        <w:t xml:space="preserve"> </w:t>
      </w:r>
      <w:r>
        <w:rPr>
          <w:rFonts w:ascii="Times New Roman" w:hAnsi="Times New Roman"/>
          <w:color w:val="222222"/>
          <w:sz w:val="24"/>
          <w:szCs w:val="24"/>
          <w:shd w:val="clear" w:color="auto" w:fill="ffffff"/>
        </w:rPr>
        <w:t>In </w:t>
      </w:r>
      <w:r>
        <w:rPr>
          <w:rFonts w:ascii="Times New Roman" w:hAnsi="Times New Roman"/>
          <w:i/>
          <w:iCs/>
          <w:color w:val="222222"/>
          <w:sz w:val="24"/>
          <w:szCs w:val="24"/>
          <w:shd w:val="clear" w:color="auto" w:fill="ffffff"/>
        </w:rPr>
        <w:t>Building autonomous learners</w:t>
      </w:r>
      <w:r>
        <w:rPr>
          <w:rFonts w:ascii="Times New Roman" w:hAnsi="Times New Roman"/>
          <w:color w:val="222222"/>
          <w:sz w:val="24"/>
          <w:szCs w:val="24"/>
          <w:shd w:val="clear" w:color="auto" w:fill="ffffff"/>
        </w:rPr>
        <w:t> (pp. 227-243).</w:t>
      </w:r>
      <w:r>
        <w:rPr>
          <w:rFonts w:ascii="Times New Roman" w:hAnsi="Times New Roman"/>
          <w:color w:val="222222"/>
          <w:sz w:val="24"/>
          <w:szCs w:val="24"/>
          <w:shd w:val="clear" w:color="auto" w:fill="ffffff"/>
        </w:rPr>
        <w:t xml:space="preserve"> </w:t>
      </w:r>
      <w:r>
        <w:rPr>
          <w:rFonts w:ascii="Times New Roman" w:hAnsi="Times New Roman"/>
          <w:color w:val="222222"/>
          <w:sz w:val="24"/>
          <w:szCs w:val="24"/>
          <w:shd w:val="clear" w:color="auto" w:fill="ffffff"/>
        </w:rPr>
        <w:t>Springer, Singapore.</w:t>
      </w:r>
    </w:p>
    <w:p>
      <w:pPr>
        <w:pStyle w:val="style0"/>
        <w:spacing w:lineRule="auto" w:line="480"/>
        <w:jc w:val="both"/>
        <w:rPr>
          <w:rFonts w:ascii="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hAnsi="Times New Roman"/>
        <w:sz w:val="24"/>
        <w:szCs w:val="24"/>
      </w:rPr>
    </w:pPr>
    <w:r>
      <w:rPr>
        <w:rFonts w:ascii="Times New Roman" w:hAnsi="Times New Roman"/>
        <w:sz w:val="24"/>
        <w:szCs w:val="24"/>
      </w:rPr>
      <w:t>TEACHING- LEARNING THEORY</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6</w:t>
    </w:r>
    <w:r>
      <w:rPr>
        <w:rFonts w:ascii="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hAnsi="Times New Roman"/>
        <w:sz w:val="24"/>
        <w:szCs w:val="24"/>
      </w:rPr>
    </w:pPr>
    <w:r>
      <w:rPr>
        <w:rFonts w:ascii="Times New Roman" w:hAnsi="Times New Roman"/>
        <w:sz w:val="24"/>
        <w:szCs w:val="24"/>
      </w:rPr>
      <w:t>Running Head: TEACHING- LEARNING THEORY</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1</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8EEA10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rPr>
      <w:rFonts w:ascii="Calibri" w:cs="Times New Roman" w:eastAsia="Calibri" w:hAnsi="Calibri"/>
      <w:lang w:val="en-US"/>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f9dbb13-2c88-4531-ae4f-e81a92dc2286"/>
    <w:basedOn w:val="style65"/>
    <w:next w:val="style4097"/>
    <w:link w:val="style31"/>
    <w:uiPriority w:val="99"/>
    <w:rPr>
      <w:rFonts w:ascii="Calibri" w:cs="Times New Roman" w:eastAsia="Calibri" w:hAnsi="Calibri"/>
      <w:lang w:val="en-US"/>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39eabb1-1ee6-4964-bf76-a5f6b1a21aa8"/>
    <w:basedOn w:val="style65"/>
    <w:next w:val="style4098"/>
    <w:link w:val="style32"/>
    <w:uiPriority w:val="99"/>
    <w:rPr>
      <w:rFonts w:ascii="Calibri" w:cs="Times New Roman" w:eastAsia="Calibri" w:hAnsi="Calibri"/>
      <w:lang w:val="en-U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1666</Words>
  <Pages>8</Pages>
  <Characters>9428</Characters>
  <Application>WPS Office</Application>
  <DocSecurity>0</DocSecurity>
  <Paragraphs>67</Paragraphs>
  <ScaleCrop>false</ScaleCrop>
  <LinksUpToDate>false</LinksUpToDate>
  <CharactersWithSpaces>11230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2019-10-05T12:05:44Z</dcterms:created>
  <dc:creator>TECRA_M11</dc:creator>
  <lastModifiedBy>JKM-LX1</lastModifiedBy>
  <dcterms:modified xsi:type="dcterms:W3CDTF">2019-10-05T12:05:44Z</dcterms:modified>
  <revision>91</revision>
</coreProperties>
</file>

<file path=docProps/custom.xml><?xml version="1.0" encoding="utf-8"?>
<Properties xmlns="http://schemas.openxmlformats.org/officeDocument/2006/custom-properties" xmlns:vt="http://schemas.openxmlformats.org/officeDocument/2006/docPropsVTypes"/>
</file>